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iCs w:val="0"/>
          <w:caps w:val="0"/>
          <w:color w:val="333333"/>
          <w:spacing w:val="0"/>
          <w:sz w:val="36"/>
          <w:szCs w:val="36"/>
          <w:shd w:val="clear" w:fill="FFFFFF"/>
        </w:rPr>
      </w:pPr>
    </w:p>
    <w:p>
      <w:pPr>
        <w:jc w:val="center"/>
        <w:rPr>
          <w:rFonts w:hint="eastAsia" w:asciiTheme="majorEastAsia" w:hAnsiTheme="majorEastAsia" w:eastAsiaTheme="majorEastAsia" w:cstheme="majorEastAsia"/>
          <w:b/>
          <w:bCs/>
          <w:i w:val="0"/>
          <w:iCs w:val="0"/>
          <w:caps w:val="0"/>
          <w:color w:val="333333"/>
          <w:spacing w:val="0"/>
          <w:sz w:val="36"/>
          <w:szCs w:val="36"/>
          <w:shd w:val="clear" w:fill="FFFFFF"/>
        </w:rPr>
      </w:pPr>
      <w:r>
        <w:rPr>
          <w:rFonts w:hint="eastAsia" w:asciiTheme="majorEastAsia" w:hAnsiTheme="majorEastAsia" w:eastAsiaTheme="majorEastAsia" w:cstheme="majorEastAsia"/>
          <w:b/>
          <w:bCs/>
          <w:i w:val="0"/>
          <w:iCs w:val="0"/>
          <w:caps w:val="0"/>
          <w:color w:val="333333"/>
          <w:spacing w:val="0"/>
          <w:sz w:val="36"/>
          <w:szCs w:val="36"/>
          <w:shd w:val="clear" w:fill="FFFFFF"/>
        </w:rPr>
        <w:t>规范专用标志管理 推进地理标志统一认定</w:t>
      </w:r>
    </w:p>
    <w:p>
      <w:pPr>
        <w:jc w:val="center"/>
        <w:rPr>
          <w:rFonts w:hint="eastAsia" w:asciiTheme="majorEastAsia" w:hAnsiTheme="majorEastAsia" w:eastAsiaTheme="majorEastAsia" w:cstheme="majorEastAsia"/>
          <w:b/>
          <w:bCs/>
          <w:i w:val="0"/>
          <w:iCs w:val="0"/>
          <w:caps w:val="0"/>
          <w:color w:val="333333"/>
          <w:spacing w:val="0"/>
          <w:sz w:val="36"/>
          <w:szCs w:val="36"/>
          <w:shd w:val="clear" w:fill="FFFFFF"/>
        </w:rPr>
      </w:pPr>
    </w:p>
    <w:p>
      <w:pPr>
        <w:ind w:firstLine="560" w:firstLineChars="200"/>
        <w:jc w:val="both"/>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近日，国家知识产权局发布了《地理标志专用标志使用管理办法（试行）》（下称《办法》），标志着我国地理标志专用标志实现了统一，为我国建立地理标志统一认定制度下的保护模式打下重要基础，必将进一步提升我国地理标志保护水平。</w:t>
      </w:r>
    </w:p>
    <w:p>
      <w:pPr>
        <w:ind w:firstLine="560" w:firstLineChars="200"/>
        <w:jc w:val="both"/>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制定《办法》是推进地理标志统一认定制度的重要举措。根据《深化党和国家机构改革方案》及十三届全国人大一次会议通过的《国务院机构改革方案》相关要求，国家知识产权局负责拟定原产地地理标志统一认定制度并组织实施。为有效落实中央改革要求，国家知识产权局明确了实现地理标志的统一受理渠道、统一审查标准、统一发布公告、统一专用标志、统一监管保护的工作思路。2019年7月，国家知识产权局同步启动了专用标志设计与使用管理规范的起草工作。2019年10月，确定了统一的地理标志专用标志，印发了《关于发布地理标志专用标志的公告》和《关于地理标志专用标志官方标志登记备案的公告》，把地理标志专用标志纳入官方标志保护。同时，在深入理论研究和现状调研、广泛征求意见的基础上，起草了《办法》，经国家知识产权局局务会审定并公开发布。</w:t>
      </w:r>
    </w:p>
    <w:p>
      <w:pPr>
        <w:ind w:firstLine="560" w:firstLineChars="200"/>
        <w:jc w:val="both"/>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制定《办法》是加强统一监管保护、提高地理标志保护水平的重要举措。多年以来，我国多种地理标志产品专用标志并存使用，不仅不利于消费者对地理标志产品的识别，也增加了部分生产者的运营成本，加大了地理标志监管执法的工作难度。确定统一的地理标志专用标志并制定《办法》，规范地理标志专用标志使用，有利于提高公众对地理标志的认知度，对统一地理标志监管保护具有积极作用，有助于在全社会形成保护地理标志的良好氛围。</w:t>
      </w:r>
    </w:p>
    <w:p>
      <w:pPr>
        <w:ind w:firstLine="560" w:firstLineChars="200"/>
        <w:jc w:val="both"/>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办法》从以下几个方面规范了专用标志的使用和管理。一是明确了专用标志的官方标志属性。《办法》明确了地理标志专用标志为官方标志，由国家知识产权局负责统一制定发布地理标志专用标志使用管理要求，组织实施地理标志专用标志使用监督管理。不符合《办法》规定且未经国家知识产权局同意，任何人不得使用与专用标志相同或近似的标志。二是明确了使用人义务。专用标志合法使用人包括经公告核准使用地理标志产品专用标志的生产者，经公告地理标志已作为集体商标注册的注册人的集体成员，经公告备案的已作为证明商标注册的地理标志的被许可人以及经国家知识产权局登记备案的其他使用人。统一专用标志不仅适用于地理标志保护产品，也适用于作为集体商标、证明商标注册的地理标志，以及其他经国家知识产权局登记备案的使用人。地理标志专用标志使用人应当遵循诚实信用原则，按照相关标准、管理规范和使用管理规则组织生产地理标志产品，保证使用专用标志的地理标志产品严格按照统一的标准、规范或规则生产，确保产品的特定品质。另外，举办地理标志相关的公益性活动或确有正当理由和需要使用地理标志专用标志的，应通过向国家知识产权局申请登记备案的方式获得专用标志使用资格。三是明确了使用要求。使用人应按要求规范标示地理标志专用标志，标注统一社会信用代码。国家知识产权局将依托地理标志产品保护数据管理系统，为每个合法使用人生成带有统一社会信用代码的专用标志，由省级知识产权管理部门负责当地使用人专用标志的下载和发放工作。同时，使用人应根据实际情况同时标注相应的地理标志名称、集体商标或证明商标及商标注册号，所执行的地理标志标准代号或批准公告号。标注统一社会信用代码及商标注册号，是《办法》与以往相关专用标志使用管理要求的显著不同之处，将为地理标志监管执法提供更加直观的判断依据，进一步提高地理标志保护执法水平，也将有助于加强社会监督。四是明确了使用监管责任。地方知识产权管理部门负责地理标志专用标志使用的日常监管，鼓励省级知识产权管理部门将地理标志专用标志使用和日常监管信息通过地理标志保护信息平台向社会公开。使用人应按照《办法》要求使用专用标志，如违反有关规定，知识产权管理部门停止其地理标志专用标志使用资格。未经公告擅自使用或伪造地理标志专用标志的，或使用可能误导消费者的文字或图案标志致使消费者将该产品误认为地理标志，知识产权管理部门及相关执法部门依照法律法规和相关规定进行调查处理。《办法》为进一步加强地理标志保护监管增加了制度依据，有利于地理标志专用标志的规范使用，对维护消费者的合法权益和有序的市场环境具有积极作用。</w:t>
      </w:r>
    </w:p>
    <w:p>
      <w:pPr>
        <w:ind w:firstLine="560" w:firstLineChars="200"/>
        <w:jc w:val="both"/>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办法》规定，原相关地理标志专用标志使用过渡期至2020年12月31日，在2020年12月31日仍然可以使用原标志。下一步，国家知识产权局将组织各地积极稳妥推进地理标志专用标志的更换工作，进一步严格规范地理标志专用标志申报的审核程序和要求，加强专用标志使用的日常监督管理和动态管理，不断提升地理标志保护水平，促进经济社会高质量发展。一是积极稳妥推进地理标志专用标志更换工作。指导各地知识产权部门制定专项工作方案，细化推进计划，稳妥有序组织开展地理标志专用标志下载、印制和发放，指导地理标志合法使用人及时完成原相关地理标志专用标志更换。二是严格规范专用标志申报的审核程序和要求。根据地理标志保护资源普查情况，严格审核地理标志专用标志使用人资格和申报材料，规范地理标志专用标志使用。三是加强地理标志专用标志使用监督管理。将专用标志使用情况纳入年度监督抽查计划，组织开展专项抽查。聚焦电子商务网站、微信、微博、手机应用程序、短视频平台等销售平台，兼顾实体零售和流通市场，加强对相关产品使用地理标志专用标志情况的主动监测和有关举报投诉信息的调查处理。四是广泛开展地理标志专用标志使用管理工作宣传。做好地理标志保护的信息公开和服务引导。鼓励及时为公众提供地理标志专用标志使用和监管信息。充分发挥行业协会、龙头企业、地理标志产品保护示范区等的监督协调和示范引领作用，共同提升地理标志保护水平。（作者系国家知识产权局知识产权保护司司长　张志成）</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E1D0D"/>
    <w:rsid w:val="275E5C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2347</Words>
  <Characters>2364</Characters>
  <Lines>0</Lines>
  <Paragraphs>0</Paragraphs>
  <TotalTime>3</TotalTime>
  <ScaleCrop>false</ScaleCrop>
  <LinksUpToDate>false</LinksUpToDate>
  <CharactersWithSpaces>2366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2024-12-04T02:47:17Z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FDA3D6326B134E1586AC37620E1EA4C9</vt:lpwstr>
  </property>
</Properties>
</file>